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0576A" w14:textId="77777777" w:rsidR="003040D0" w:rsidRDefault="00E35F1F" w:rsidP="003040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0F29">
        <w:rPr>
          <w:rFonts w:ascii="Times New Roman" w:hAnsi="Times New Roman" w:cs="Times New Roman"/>
          <w:b/>
          <w:bCs/>
          <w:sz w:val="28"/>
          <w:szCs w:val="28"/>
        </w:rPr>
        <w:t>SEMINÁRIO</w:t>
      </w:r>
      <w:r w:rsidR="003040D0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77AE4F67" w14:textId="236EB707" w:rsidR="00E35F1F" w:rsidRPr="00D70F29" w:rsidRDefault="00E35F1F" w:rsidP="003040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0F29">
        <w:rPr>
          <w:rFonts w:ascii="Times New Roman" w:hAnsi="Times New Roman" w:cs="Times New Roman"/>
          <w:b/>
          <w:bCs/>
          <w:sz w:val="28"/>
          <w:szCs w:val="28"/>
        </w:rPr>
        <w:t>CRIMES DE ÓDIO E INTOLERÂNCIA</w:t>
      </w:r>
    </w:p>
    <w:p w14:paraId="5E7F595C" w14:textId="77777777" w:rsidR="003040D0" w:rsidRDefault="003040D0" w:rsidP="000901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</w:p>
    <w:p w14:paraId="6E8C143F" w14:textId="10587BF3" w:rsidR="00E35F1F" w:rsidRDefault="000901C6" w:rsidP="00747E4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1A175C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I -</w:t>
      </w:r>
      <w:r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A crescente incidência de crimes motivados por preconceito, intolerância e discriminação </w:t>
      </w:r>
      <w:r w:rsidR="00504515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demanda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o fortalecimento </w:t>
      </w:r>
      <w:r w:rsidR="006354B7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acadêmico </w:t>
      </w:r>
      <w:r w:rsidR="00E5384C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e institucional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da Polícia Civil </w:t>
      </w:r>
      <w:r w:rsidR="008F3D65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em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atuar</w:t>
      </w:r>
      <w:r w:rsidR="008F3D65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,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de forma </w:t>
      </w:r>
      <w:r w:rsidR="00A26872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otimizada</w:t>
      </w:r>
      <w:r w:rsidR="008F3D65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,</w:t>
      </w:r>
      <w:r w:rsidR="00A26872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na prevenção especializada, </w:t>
      </w:r>
      <w:r w:rsidR="00504515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na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investigação </w:t>
      </w:r>
      <w:r w:rsidR="00A26872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técnic</w:t>
      </w:r>
      <w:r w:rsidR="003C33E7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</w:t>
      </w:r>
      <w:r w:rsidR="00A26872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e </w:t>
      </w:r>
      <w:r w:rsidR="00504515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na efetiva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repressão dessas condutas</w:t>
      </w:r>
      <w:r w:rsidR="00504515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, identificando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motivações discriminatórias</w:t>
      </w:r>
      <w:r w:rsidR="00E5384C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e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="00504515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protegendo</w:t>
      </w:r>
      <w:r w:rsidR="0077453F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a dignidade e os direitos fundamentais </w:t>
      </w:r>
      <w:r w:rsidR="00E5384C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das pessoas e </w:t>
      </w:r>
      <w:r w:rsidR="0077453F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dos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grupos vulnerabilizados em ambientes físicos</w:t>
      </w:r>
      <w:r w:rsidR="002616E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, híbridos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e digitais.</w:t>
      </w:r>
    </w:p>
    <w:p w14:paraId="0EF1B9D0" w14:textId="07F5FA03" w:rsidR="00E35F1F" w:rsidRPr="00747E46" w:rsidRDefault="000901C6" w:rsidP="00747E4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1A175C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II -</w:t>
      </w:r>
      <w:r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 extremi</w:t>
      </w:r>
      <w:r w:rsidR="00430A7B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smo</w:t>
      </w:r>
      <w:r w:rsidR="00E57906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político</w:t>
      </w:r>
      <w:r w:rsidR="005472A4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, o totalitarismo</w:t>
      </w:r>
      <w:r w:rsidR="00430A7B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e a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disseminação d</w:t>
      </w:r>
      <w:r w:rsidR="008B7D1A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os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discursos de ódio representa</w:t>
      </w:r>
      <w:r w:rsidR="00430A7B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m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="00430A7B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desafios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para a manutenção do Estado Democrático de Direito</w:t>
      </w:r>
      <w:r w:rsidR="00430A7B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, cabendo a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Polícia Civil</w:t>
      </w:r>
      <w:r w:rsidR="008B7D1A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,</w:t>
      </w:r>
      <w:r w:rsidR="00430A7B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enquanto instituição </w:t>
      </w:r>
      <w:r w:rsidR="00430A7B" w:rsidRPr="006C0C55">
        <w:rPr>
          <w:rFonts w:ascii="Times New Roman" w:hAnsi="Times New Roman" w:cs="Times New Roman"/>
          <w:color w:val="000000"/>
        </w:rPr>
        <w:t>imprescindível à garantia dos direitos fundamentais no âmbito da investigação criminal,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a prevenção e </w:t>
      </w:r>
      <w:r w:rsidR="00430A7B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a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repressão de infrações penais </w:t>
      </w:r>
      <w:r w:rsidR="008B7D1A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decorrentes do radicalismo e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à incitação ao ódio, examinando</w:t>
      </w:r>
      <w:r w:rsidR="007057F4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, de forma técnica</w:t>
      </w:r>
      <w:r w:rsidR="006F79AD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, concreta</w:t>
      </w:r>
      <w:r w:rsidR="007057F4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e imparcial,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os limites constitucionais d</w:t>
      </w:r>
      <w:r w:rsidR="00764FC8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as</w:t>
      </w:r>
      <w:r w:rsidR="00430A7B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manifestações</w:t>
      </w:r>
      <w:r w:rsidR="008B7D1A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="00D8009C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física </w:t>
      </w:r>
      <w:r w:rsidR="00D900A3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ou tecnologicamente </w:t>
      </w:r>
      <w:r w:rsidR="00764FC8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verificadas</w:t>
      </w:r>
      <w:r w:rsidR="005472A4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,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="008B7D1A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zelando</w:t>
      </w:r>
      <w:r w:rsidR="00192447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, assim,</w:t>
      </w:r>
      <w:r w:rsidR="008B7D1A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pelas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liberdades </w:t>
      </w:r>
      <w:r w:rsidR="007057F4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coletivas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e </w:t>
      </w:r>
      <w:r w:rsidR="008B7D1A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preservando a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s instituições democráticas.</w:t>
      </w:r>
    </w:p>
    <w:p w14:paraId="2009E076" w14:textId="1A75BD89" w:rsidR="00577290" w:rsidRPr="006C0C55" w:rsidRDefault="001F2144" w:rsidP="00747E4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1A175C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III -</w:t>
      </w:r>
      <w:r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O racismo estrutural e a discriminação de gênero </w:t>
      </w:r>
      <w:r w:rsidR="004209AA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ou por orientação sexual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constituem fenômenos complexos que se refletem em práticas sociais e</w:t>
      </w:r>
      <w:r w:rsidR="004631BD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, não raro,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criminais</w:t>
      </w:r>
      <w:r w:rsidR="004631BD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, devendo a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Polícia Civil</w:t>
      </w:r>
      <w:r w:rsidR="004631BD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, de forma equânime</w:t>
      </w:r>
      <w:r w:rsidR="009A55FF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,</w:t>
      </w:r>
      <w:r w:rsidR="00190C21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cidadã</w:t>
      </w:r>
      <w:r w:rsidR="009A55FF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e democrática</w:t>
      </w:r>
      <w:r w:rsidR="004631BD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,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="004631BD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orientar-se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para o enfrentamento dessas formas de violência e exclusão por </w:t>
      </w:r>
      <w:r w:rsidR="00AA040D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intermédio de </w:t>
      </w:r>
      <w:r w:rsidR="004631BD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intervenções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especializadas, atendimento</w:t>
      </w:r>
      <w:r w:rsidR="004631BD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s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humanizado</w:t>
      </w:r>
      <w:r w:rsidR="004631BD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s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, capacitaç</w:t>
      </w:r>
      <w:r w:rsidR="004631BD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ões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profissiona</w:t>
      </w:r>
      <w:r w:rsidR="004631BD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is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e </w:t>
      </w:r>
      <w:r w:rsidR="004631BD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participaç</w:t>
      </w:r>
      <w:r w:rsidR="009A55FF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ões</w:t>
      </w:r>
      <w:r w:rsidR="004631BD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em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políticas públicas voltadas à </w:t>
      </w:r>
      <w:r w:rsidR="009A55FF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promoção da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igualdade</w:t>
      </w:r>
      <w:r w:rsidR="00F623E2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, </w:t>
      </w:r>
      <w:r w:rsidR="00291F8D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</w:t>
      </w:r>
      <w:r w:rsidR="00F623E2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o reconhecimento da condição humana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e </w:t>
      </w:r>
      <w:r w:rsidR="009A55FF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 proteção do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s direitos </w:t>
      </w:r>
      <w:r w:rsidR="00723E65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fundamentais </w:t>
      </w:r>
      <w:r w:rsidR="00724498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inerentes à </w:t>
      </w:r>
      <w:r w:rsidR="00723E65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cidadania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.</w:t>
      </w:r>
      <w:r w:rsidR="009E667F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</w:p>
    <w:p w14:paraId="6E8C19B6" w14:textId="5BAF2458" w:rsidR="00AE4767" w:rsidRPr="006C0C55" w:rsidRDefault="001F2144" w:rsidP="00747E4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1A175C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IV -</w:t>
      </w:r>
      <w:r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O recrudescimento de manifestações antissemitas </w:t>
      </w:r>
      <w:r w:rsidR="009C6BCA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com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di</w:t>
      </w:r>
      <w:r w:rsidR="003B7C3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versas </w:t>
      </w:r>
      <w:r w:rsidR="00B46BEF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vestes e </w:t>
      </w:r>
      <w:r w:rsidR="00F527B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roupagens, sejam elas</w:t>
      </w:r>
      <w:r w:rsidR="00F1339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="00435B9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físic</w:t>
      </w:r>
      <w:r w:rsidR="00F527B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</w:t>
      </w:r>
      <w:r w:rsidR="00435B9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s</w:t>
      </w:r>
      <w:r w:rsidR="001658B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, simbólicas</w:t>
      </w:r>
      <w:r w:rsidR="00435B9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="00F527B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ou</w:t>
      </w:r>
      <w:r w:rsidR="00435B9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digitais,</w:t>
      </w:r>
      <w:r w:rsidR="00AE4767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demanda </w:t>
      </w:r>
      <w:r w:rsidR="00AE4767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atenção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sobre os instrumentos disponíveis para </w:t>
      </w:r>
      <w:r w:rsidR="0078358C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a </w:t>
      </w:r>
      <w:r w:rsidR="00577290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sua contenção</w:t>
      </w:r>
      <w:r w:rsidR="00AE4767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, exigindo</w:t>
      </w:r>
      <w:r w:rsidR="00FB35A8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, d</w:t>
      </w:r>
      <w:r w:rsidR="004E625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a Polícia Civil, </w:t>
      </w:r>
      <w:r w:rsidR="00AE4767" w:rsidRPr="006C0C55">
        <w:rPr>
          <w:rFonts w:ascii="Times New Roman" w:hAnsi="Times New Roman" w:cs="Times New Roman"/>
          <w:color w:val="000000"/>
        </w:rPr>
        <w:t xml:space="preserve">a adoção de estratégias integradas de prevenção, </w:t>
      </w:r>
      <w:r w:rsidR="001D4506">
        <w:rPr>
          <w:rFonts w:ascii="Times New Roman" w:hAnsi="Times New Roman" w:cs="Times New Roman"/>
          <w:color w:val="000000"/>
        </w:rPr>
        <w:t xml:space="preserve">inteligência </w:t>
      </w:r>
      <w:r w:rsidR="00AE4767" w:rsidRPr="006C0C55">
        <w:rPr>
          <w:rFonts w:ascii="Times New Roman" w:hAnsi="Times New Roman" w:cs="Times New Roman"/>
          <w:color w:val="000000"/>
        </w:rPr>
        <w:t xml:space="preserve">e </w:t>
      </w:r>
      <w:r w:rsidR="00FB35A8" w:rsidRPr="006C0C55">
        <w:rPr>
          <w:rFonts w:ascii="Times New Roman" w:hAnsi="Times New Roman" w:cs="Times New Roman"/>
          <w:color w:val="000000"/>
        </w:rPr>
        <w:t xml:space="preserve">persecução, </w:t>
      </w:r>
      <w:r w:rsidR="00AE4767" w:rsidRPr="006C0C55">
        <w:rPr>
          <w:rFonts w:ascii="Times New Roman" w:hAnsi="Times New Roman" w:cs="Times New Roman"/>
          <w:color w:val="000000"/>
        </w:rPr>
        <w:t xml:space="preserve">de modo a assegurar </w:t>
      </w:r>
      <w:r w:rsidR="0001262F" w:rsidRPr="006C0C55">
        <w:rPr>
          <w:rFonts w:ascii="Times New Roman" w:hAnsi="Times New Roman" w:cs="Times New Roman"/>
          <w:color w:val="000000"/>
        </w:rPr>
        <w:t xml:space="preserve">a preservação da </w:t>
      </w:r>
      <w:r w:rsidR="00725C42">
        <w:rPr>
          <w:rFonts w:ascii="Times New Roman" w:hAnsi="Times New Roman" w:cs="Times New Roman"/>
          <w:color w:val="000000"/>
        </w:rPr>
        <w:t xml:space="preserve">diversidade </w:t>
      </w:r>
      <w:r w:rsidR="0001262F" w:rsidRPr="006C0C55">
        <w:rPr>
          <w:rFonts w:ascii="Times New Roman" w:hAnsi="Times New Roman" w:cs="Times New Roman"/>
          <w:color w:val="000000"/>
        </w:rPr>
        <w:t xml:space="preserve">dos grupos </w:t>
      </w:r>
      <w:r w:rsidR="001D4506">
        <w:rPr>
          <w:rFonts w:ascii="Times New Roman" w:hAnsi="Times New Roman" w:cs="Times New Roman"/>
          <w:color w:val="000000"/>
        </w:rPr>
        <w:t xml:space="preserve">vitimados por </w:t>
      </w:r>
      <w:r w:rsidR="0001262F" w:rsidRPr="006C0C55">
        <w:rPr>
          <w:rFonts w:ascii="Times New Roman" w:hAnsi="Times New Roman" w:cs="Times New Roman"/>
          <w:color w:val="000000"/>
        </w:rPr>
        <w:t>essas condutas</w:t>
      </w:r>
      <w:r w:rsidR="00FB35A8" w:rsidRPr="006C0C55">
        <w:rPr>
          <w:rFonts w:ascii="Times New Roman" w:hAnsi="Times New Roman" w:cs="Times New Roman"/>
          <w:color w:val="000000"/>
        </w:rPr>
        <w:t xml:space="preserve"> e </w:t>
      </w:r>
      <w:r w:rsidR="0001262F" w:rsidRPr="006C0C55">
        <w:rPr>
          <w:rFonts w:ascii="Times New Roman" w:hAnsi="Times New Roman" w:cs="Times New Roman"/>
          <w:color w:val="000000"/>
        </w:rPr>
        <w:t>a consolidação dos princípios humanitários que</w:t>
      </w:r>
      <w:r w:rsidR="0078358C" w:rsidRPr="006C0C55">
        <w:rPr>
          <w:rFonts w:ascii="Times New Roman" w:hAnsi="Times New Roman" w:cs="Times New Roman"/>
          <w:color w:val="000000"/>
        </w:rPr>
        <w:t>, nesse contexto,</w:t>
      </w:r>
      <w:r w:rsidR="0001262F" w:rsidRPr="006C0C55">
        <w:rPr>
          <w:rFonts w:ascii="Times New Roman" w:hAnsi="Times New Roman" w:cs="Times New Roman"/>
          <w:color w:val="000000"/>
        </w:rPr>
        <w:t xml:space="preserve"> regem a ordem </w:t>
      </w:r>
      <w:r w:rsidR="00AB0DCD">
        <w:rPr>
          <w:rFonts w:ascii="Times New Roman" w:hAnsi="Times New Roman" w:cs="Times New Roman"/>
          <w:color w:val="000000"/>
        </w:rPr>
        <w:t xml:space="preserve">legal </w:t>
      </w:r>
      <w:r w:rsidR="0078358C" w:rsidRPr="006C0C55">
        <w:rPr>
          <w:rFonts w:ascii="Times New Roman" w:hAnsi="Times New Roman" w:cs="Times New Roman"/>
          <w:color w:val="000000"/>
        </w:rPr>
        <w:t>vigente</w:t>
      </w:r>
      <w:r w:rsidR="0001262F" w:rsidRPr="006C0C55">
        <w:rPr>
          <w:rFonts w:ascii="Times New Roman" w:hAnsi="Times New Roman" w:cs="Times New Roman"/>
          <w:color w:val="000000"/>
        </w:rPr>
        <w:t>.</w:t>
      </w:r>
    </w:p>
    <w:p w14:paraId="63F68DF9" w14:textId="363E0E30" w:rsidR="000B1AF1" w:rsidRDefault="001F2144" w:rsidP="000B1AF1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1A175C">
        <w:rPr>
          <w:rFonts w:ascii="Times New Roman" w:hAnsi="Times New Roman" w:cs="Times New Roman"/>
          <w:b/>
          <w:bCs/>
          <w:color w:val="000000"/>
        </w:rPr>
        <w:t>V -</w:t>
      </w:r>
      <w:r w:rsidRPr="006C0C55">
        <w:rPr>
          <w:rFonts w:ascii="Times New Roman" w:hAnsi="Times New Roman" w:cs="Times New Roman"/>
          <w:color w:val="000000"/>
        </w:rPr>
        <w:t xml:space="preserve"> </w:t>
      </w:r>
      <w:r w:rsidR="00AB21B1" w:rsidRPr="006C0C55">
        <w:rPr>
          <w:rFonts w:ascii="Times New Roman" w:hAnsi="Times New Roman" w:cs="Times New Roman"/>
          <w:color w:val="000000"/>
        </w:rPr>
        <w:t xml:space="preserve">O enfrentamento da violência associada ao futebol, especialmente </w:t>
      </w:r>
      <w:r w:rsidR="00AA4448" w:rsidRPr="006C0C55">
        <w:rPr>
          <w:rFonts w:ascii="Times New Roman" w:hAnsi="Times New Roman" w:cs="Times New Roman"/>
          <w:color w:val="000000"/>
        </w:rPr>
        <w:t>a</w:t>
      </w:r>
      <w:r w:rsidR="00AB21B1" w:rsidRPr="006C0C55">
        <w:rPr>
          <w:rFonts w:ascii="Times New Roman" w:hAnsi="Times New Roman" w:cs="Times New Roman"/>
          <w:color w:val="000000"/>
        </w:rPr>
        <w:t xml:space="preserve"> permeada por manifestações de racismo, xenofobia, misoginia, homofobia e outras formas de discriminação, </w:t>
      </w:r>
      <w:r w:rsidR="00AA4448" w:rsidRPr="006C0C55">
        <w:rPr>
          <w:rFonts w:ascii="Times New Roman" w:hAnsi="Times New Roman" w:cs="Times New Roman"/>
          <w:color w:val="000000"/>
        </w:rPr>
        <w:t xml:space="preserve">demanda </w:t>
      </w:r>
      <w:r w:rsidR="00AB21B1" w:rsidRPr="006C0C55">
        <w:rPr>
          <w:rFonts w:ascii="Times New Roman" w:hAnsi="Times New Roman" w:cs="Times New Roman"/>
          <w:color w:val="000000"/>
        </w:rPr>
        <w:t xml:space="preserve">atuação estratégica da Polícia Civil por meio de ações </w:t>
      </w:r>
      <w:r w:rsidR="005B0563">
        <w:rPr>
          <w:rFonts w:ascii="Times New Roman" w:hAnsi="Times New Roman" w:cs="Times New Roman"/>
          <w:color w:val="000000"/>
        </w:rPr>
        <w:t xml:space="preserve">que </w:t>
      </w:r>
      <w:r w:rsidR="00AB21B1" w:rsidRPr="006C0C55">
        <w:rPr>
          <w:rFonts w:ascii="Times New Roman" w:hAnsi="Times New Roman" w:cs="Times New Roman"/>
          <w:color w:val="000000"/>
        </w:rPr>
        <w:t xml:space="preserve">visem a </w:t>
      </w:r>
      <w:r w:rsidR="00AB21B1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investigação </w:t>
      </w:r>
      <w:r w:rsidR="00F063F5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metodológica</w:t>
      </w:r>
      <w:r w:rsidR="0044367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, a </w:t>
      </w:r>
      <w:r w:rsidR="003B765B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sedimentação da </w:t>
      </w:r>
      <w:r w:rsidR="0044367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cultura da justiça </w:t>
      </w:r>
      <w:r w:rsidR="00AB21B1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e a construção de estratégias interinstitucionais voltadas à promoção da cultura de paz e do respeito </w:t>
      </w:r>
      <w:r w:rsidR="004425D3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mútuo </w:t>
      </w:r>
      <w:r w:rsidR="00AB21B1" w:rsidRPr="006C0C5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nos eventos esportivos.</w:t>
      </w:r>
    </w:p>
    <w:p w14:paraId="6170A6A4" w14:textId="00B09C7F" w:rsidR="0003066F" w:rsidRPr="006C0C55" w:rsidRDefault="001F2144" w:rsidP="00170124">
      <w:pPr>
        <w:pStyle w:val="p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17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</w:t>
      </w:r>
      <w:r w:rsidR="001C0795" w:rsidRPr="001A17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1A17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</w:t>
      </w:r>
      <w:r w:rsidRPr="006C0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3EB9" w:rsidRPr="006C0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É reconhecida a </w:t>
      </w:r>
      <w:r w:rsidR="00F505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inconteste </w:t>
      </w:r>
      <w:r w:rsidR="00E83EB9" w:rsidRPr="006C0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relevância do trabalho da </w:t>
      </w:r>
      <w:r w:rsidR="005A5ACD" w:rsidRPr="006C0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2ª Delegacia de Polícia de Repressão aos Crimes Raciais, contra a Diversidade Sexual e de Gênero e outros Delitos de </w:t>
      </w:r>
      <w:r w:rsidR="005A5ACD" w:rsidRPr="006C0C5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Intolerância, da Divisão de Proteção à Pessoa do Departamento Estadual de Homicídios e de Proteção à Pessoa, </w:t>
      </w:r>
      <w:r w:rsidR="00E83EB9" w:rsidRPr="006C0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qual, além das </w:t>
      </w:r>
      <w:r w:rsidR="005A5ACD" w:rsidRPr="006C0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atribuições </w:t>
      </w:r>
      <w:r w:rsidR="0003066F" w:rsidRPr="006C0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previstas </w:t>
      </w:r>
      <w:r w:rsidR="005A5ACD" w:rsidRPr="006C0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 </w:t>
      </w:r>
      <w:r w:rsidR="005A5ACD" w:rsidRPr="006C0C55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Decreto nº 57.537</w:t>
      </w:r>
      <w:r w:rsidR="00E83EB9" w:rsidRPr="006C0C55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/2011</w:t>
      </w:r>
      <w:r w:rsidR="00AD3C47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 xml:space="preserve"> e alterações</w:t>
      </w:r>
      <w:r w:rsidR="00F50532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 xml:space="preserve"> posteriores</w:t>
      </w:r>
      <w:r w:rsidR="00E83EB9" w:rsidRPr="006C0C55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A5ACD" w:rsidRPr="006C0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também </w:t>
      </w:r>
      <w:r w:rsidR="00E83EB9" w:rsidRPr="006C0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incumbe </w:t>
      </w:r>
      <w:r w:rsidR="005A5ACD" w:rsidRPr="006C0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repressão e </w:t>
      </w:r>
      <w:r w:rsidR="0003066F" w:rsidRPr="006C0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5A5ACD" w:rsidRPr="006C0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análise de infrações penais de </w:t>
      </w:r>
      <w:r w:rsidR="005A5ACD" w:rsidRPr="00554B39">
        <w:rPr>
          <w:rFonts w:ascii="Times New Roman" w:hAnsi="Times New Roman" w:cs="Times New Roman"/>
          <w:color w:val="000000" w:themeColor="text1"/>
          <w:sz w:val="24"/>
          <w:szCs w:val="24"/>
        </w:rPr>
        <w:t>intolerância</w:t>
      </w:r>
      <w:r w:rsidR="00554B39" w:rsidRPr="00554B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4B39" w:rsidRPr="00554B39">
        <w:rPr>
          <w:rFonts w:ascii="Times New Roman" w:hAnsi="Times New Roman" w:cs="Times New Roman"/>
          <w:sz w:val="24"/>
          <w:szCs w:val="24"/>
        </w:rPr>
        <w:t>decorrentes de convicção política ou ideológica</w:t>
      </w:r>
      <w:r w:rsidR="0003066F" w:rsidRPr="00554B39">
        <w:rPr>
          <w:rStyle w:val="s2"/>
          <w:rFonts w:ascii="Times New Roman" w:hAnsi="Times New Roman" w:cs="Times New Roman"/>
          <w:color w:val="000000" w:themeColor="text1"/>
          <w:sz w:val="24"/>
          <w:szCs w:val="24"/>
        </w:rPr>
        <w:t xml:space="preserve">, priorizando </w:t>
      </w:r>
      <w:r w:rsidR="0003066F" w:rsidRPr="00554B39">
        <w:rPr>
          <w:rFonts w:ascii="Times New Roman" w:hAnsi="Times New Roman" w:cs="Times New Roman"/>
          <w:sz w:val="24"/>
          <w:szCs w:val="24"/>
        </w:rPr>
        <w:t>a identificação</w:t>
      </w:r>
      <w:r w:rsidR="0003066F" w:rsidRPr="006C0C55">
        <w:rPr>
          <w:rFonts w:ascii="Times New Roman" w:hAnsi="Times New Roman" w:cs="Times New Roman"/>
          <w:sz w:val="24"/>
          <w:szCs w:val="24"/>
        </w:rPr>
        <w:t xml:space="preserve"> da motivação discriminatória e </w:t>
      </w:r>
      <w:r w:rsidR="00420FA9">
        <w:rPr>
          <w:rFonts w:ascii="Times New Roman" w:hAnsi="Times New Roman" w:cs="Times New Roman"/>
          <w:sz w:val="24"/>
          <w:szCs w:val="24"/>
        </w:rPr>
        <w:t xml:space="preserve">a otimizada </w:t>
      </w:r>
      <w:r w:rsidR="0003066F" w:rsidRPr="006C0C55">
        <w:rPr>
          <w:rFonts w:ascii="Times New Roman" w:hAnsi="Times New Roman" w:cs="Times New Roman"/>
          <w:sz w:val="24"/>
          <w:szCs w:val="24"/>
        </w:rPr>
        <w:t>definição de estratégias investigativas.</w:t>
      </w:r>
    </w:p>
    <w:p w14:paraId="0B7A67BA" w14:textId="03EA82AF" w:rsidR="00E35F1F" w:rsidRPr="006C0C55" w:rsidRDefault="00E35F1F" w:rsidP="005A5ACD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DC9CBAC" w14:textId="483227C9" w:rsidR="00E35F1F" w:rsidRPr="006C0C55" w:rsidRDefault="00E35F1F" w:rsidP="000901C6">
      <w:pPr>
        <w:jc w:val="both"/>
        <w:rPr>
          <w:rFonts w:ascii="Times New Roman" w:hAnsi="Times New Roman" w:cs="Times New Roman"/>
        </w:rPr>
      </w:pPr>
    </w:p>
    <w:sectPr w:rsidR="00E35F1F" w:rsidRPr="006C0C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4A3F"/>
    <w:multiLevelType w:val="multilevel"/>
    <w:tmpl w:val="5394B7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87724"/>
    <w:multiLevelType w:val="multilevel"/>
    <w:tmpl w:val="D55CBB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315940"/>
    <w:multiLevelType w:val="multilevel"/>
    <w:tmpl w:val="796C81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104537"/>
    <w:multiLevelType w:val="multilevel"/>
    <w:tmpl w:val="103417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9100C1"/>
    <w:multiLevelType w:val="multilevel"/>
    <w:tmpl w:val="287C9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A74A67"/>
    <w:multiLevelType w:val="multilevel"/>
    <w:tmpl w:val="2BE8C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673F4F"/>
    <w:multiLevelType w:val="multilevel"/>
    <w:tmpl w:val="0172B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9945046">
    <w:abstractNumId w:val="6"/>
  </w:num>
  <w:num w:numId="2" w16cid:durableId="1536698694">
    <w:abstractNumId w:val="1"/>
  </w:num>
  <w:num w:numId="3" w16cid:durableId="486098024">
    <w:abstractNumId w:val="3"/>
  </w:num>
  <w:num w:numId="4" w16cid:durableId="1253779008">
    <w:abstractNumId w:val="0"/>
  </w:num>
  <w:num w:numId="5" w16cid:durableId="1598904496">
    <w:abstractNumId w:val="2"/>
  </w:num>
  <w:num w:numId="6" w16cid:durableId="1734810699">
    <w:abstractNumId w:val="4"/>
  </w:num>
  <w:num w:numId="7" w16cid:durableId="8709236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1F"/>
    <w:rsid w:val="0001262F"/>
    <w:rsid w:val="0003066F"/>
    <w:rsid w:val="000901C6"/>
    <w:rsid w:val="000B1AF1"/>
    <w:rsid w:val="000B5209"/>
    <w:rsid w:val="000D3087"/>
    <w:rsid w:val="001024FF"/>
    <w:rsid w:val="00124D30"/>
    <w:rsid w:val="001658B8"/>
    <w:rsid w:val="00170124"/>
    <w:rsid w:val="00183BF0"/>
    <w:rsid w:val="00190C21"/>
    <w:rsid w:val="00192447"/>
    <w:rsid w:val="001A175C"/>
    <w:rsid w:val="001B2112"/>
    <w:rsid w:val="001C0795"/>
    <w:rsid w:val="001C0BCD"/>
    <w:rsid w:val="001D1511"/>
    <w:rsid w:val="001D4506"/>
    <w:rsid w:val="001F2144"/>
    <w:rsid w:val="00206C08"/>
    <w:rsid w:val="002616E8"/>
    <w:rsid w:val="0027414C"/>
    <w:rsid w:val="00291F8D"/>
    <w:rsid w:val="002949F5"/>
    <w:rsid w:val="002A7EA1"/>
    <w:rsid w:val="003040D0"/>
    <w:rsid w:val="00354F5F"/>
    <w:rsid w:val="003B765B"/>
    <w:rsid w:val="003B7C35"/>
    <w:rsid w:val="003C33E7"/>
    <w:rsid w:val="004209AA"/>
    <w:rsid w:val="00420FA9"/>
    <w:rsid w:val="004276D2"/>
    <w:rsid w:val="00430A7B"/>
    <w:rsid w:val="00435B95"/>
    <w:rsid w:val="004425D3"/>
    <w:rsid w:val="00443675"/>
    <w:rsid w:val="00453B8D"/>
    <w:rsid w:val="00456F15"/>
    <w:rsid w:val="004631BD"/>
    <w:rsid w:val="004A4D77"/>
    <w:rsid w:val="004E6258"/>
    <w:rsid w:val="00504515"/>
    <w:rsid w:val="005472A4"/>
    <w:rsid w:val="00554B39"/>
    <w:rsid w:val="00577290"/>
    <w:rsid w:val="005A5ACD"/>
    <w:rsid w:val="005B0563"/>
    <w:rsid w:val="005C0E81"/>
    <w:rsid w:val="006354B7"/>
    <w:rsid w:val="006C0C55"/>
    <w:rsid w:val="006F79AD"/>
    <w:rsid w:val="007057F4"/>
    <w:rsid w:val="00723E65"/>
    <w:rsid w:val="00724498"/>
    <w:rsid w:val="00725C42"/>
    <w:rsid w:val="00740B17"/>
    <w:rsid w:val="00747E46"/>
    <w:rsid w:val="00754390"/>
    <w:rsid w:val="00764FC8"/>
    <w:rsid w:val="0077453F"/>
    <w:rsid w:val="0078358C"/>
    <w:rsid w:val="007D597D"/>
    <w:rsid w:val="008078CF"/>
    <w:rsid w:val="008711C5"/>
    <w:rsid w:val="008B7D1A"/>
    <w:rsid w:val="008F3D65"/>
    <w:rsid w:val="00903A13"/>
    <w:rsid w:val="00937658"/>
    <w:rsid w:val="009A55FF"/>
    <w:rsid w:val="009C6BCA"/>
    <w:rsid w:val="009E667F"/>
    <w:rsid w:val="00A071A5"/>
    <w:rsid w:val="00A26872"/>
    <w:rsid w:val="00A9579D"/>
    <w:rsid w:val="00AA040D"/>
    <w:rsid w:val="00AA4448"/>
    <w:rsid w:val="00AB0DCD"/>
    <w:rsid w:val="00AB21B1"/>
    <w:rsid w:val="00AD2040"/>
    <w:rsid w:val="00AD3C47"/>
    <w:rsid w:val="00AE01A9"/>
    <w:rsid w:val="00AE2426"/>
    <w:rsid w:val="00AE4767"/>
    <w:rsid w:val="00B46BEF"/>
    <w:rsid w:val="00B56582"/>
    <w:rsid w:val="00C1771B"/>
    <w:rsid w:val="00C75CDB"/>
    <w:rsid w:val="00CC1C43"/>
    <w:rsid w:val="00CE67DA"/>
    <w:rsid w:val="00D655DC"/>
    <w:rsid w:val="00D70F29"/>
    <w:rsid w:val="00D8009C"/>
    <w:rsid w:val="00D900A3"/>
    <w:rsid w:val="00DD569D"/>
    <w:rsid w:val="00DE0CE9"/>
    <w:rsid w:val="00E35F1F"/>
    <w:rsid w:val="00E5384C"/>
    <w:rsid w:val="00E57906"/>
    <w:rsid w:val="00E83EB9"/>
    <w:rsid w:val="00ED6D00"/>
    <w:rsid w:val="00EE0CCD"/>
    <w:rsid w:val="00F063F5"/>
    <w:rsid w:val="00F1339E"/>
    <w:rsid w:val="00F313E4"/>
    <w:rsid w:val="00F41EB0"/>
    <w:rsid w:val="00F50532"/>
    <w:rsid w:val="00F527B8"/>
    <w:rsid w:val="00F623E2"/>
    <w:rsid w:val="00F744DA"/>
    <w:rsid w:val="00F85E61"/>
    <w:rsid w:val="00FA763C"/>
    <w:rsid w:val="00FB35A8"/>
    <w:rsid w:val="00FD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5588"/>
  <w15:chartTrackingRefBased/>
  <w15:docId w15:val="{E4AADE88-4AFC-C64B-BD19-A9DC8EB5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35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35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35F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35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35F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35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35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35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35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35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35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35F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35F1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35F1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35F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35F1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35F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35F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35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35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35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35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35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35F1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35F1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35F1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35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35F1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35F1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7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577290"/>
    <w:rPr>
      <w:b/>
      <w:bCs/>
    </w:rPr>
  </w:style>
  <w:style w:type="paragraph" w:customStyle="1" w:styleId="p1">
    <w:name w:val="p1"/>
    <w:basedOn w:val="Normal"/>
    <w:rsid w:val="005A5ACD"/>
    <w:pPr>
      <w:spacing w:after="0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pt-BR"/>
      <w14:ligatures w14:val="none"/>
    </w:rPr>
  </w:style>
  <w:style w:type="paragraph" w:customStyle="1" w:styleId="p2">
    <w:name w:val="p2"/>
    <w:basedOn w:val="Normal"/>
    <w:rsid w:val="005A5ACD"/>
    <w:pPr>
      <w:spacing w:after="0" w:line="240" w:lineRule="auto"/>
    </w:pPr>
    <w:rPr>
      <w:rFonts w:ascii="Arial" w:eastAsia="Times New Roman" w:hAnsi="Arial" w:cs="Arial"/>
      <w:color w:val="0000FF"/>
      <w:kern w:val="0"/>
      <w:sz w:val="18"/>
      <w:szCs w:val="18"/>
      <w:lang w:eastAsia="pt-BR"/>
      <w14:ligatures w14:val="none"/>
    </w:rPr>
  </w:style>
  <w:style w:type="character" w:customStyle="1" w:styleId="s1">
    <w:name w:val="s1"/>
    <w:basedOn w:val="Fontepargpadro"/>
    <w:rsid w:val="005A5ACD"/>
    <w:rPr>
      <w:color w:val="0000FF"/>
    </w:rPr>
  </w:style>
  <w:style w:type="character" w:customStyle="1" w:styleId="s2">
    <w:name w:val="s2"/>
    <w:basedOn w:val="Fontepargpadro"/>
    <w:rsid w:val="005A5AC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506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lessa</dc:creator>
  <cp:keywords/>
  <dc:description/>
  <cp:lastModifiedBy>Joilton Chaves Ferreira</cp:lastModifiedBy>
  <cp:revision>121</cp:revision>
  <dcterms:created xsi:type="dcterms:W3CDTF">2026-06-14T12:40:00Z</dcterms:created>
  <dcterms:modified xsi:type="dcterms:W3CDTF">2026-06-18T15:47:00Z</dcterms:modified>
</cp:coreProperties>
</file>